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"Типовая методическая инструкция по проведению экспертизы научно-технических материалов, подготовленных к открытому опубликованию и обладающих признаками контролируемых технологий"</w:t>
              <w:br/>
              <w:t xml:space="preserve">(одобрена Комиссией по экспортному контролю Российской Федерации 03.04.2014)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Одобрена</w:t>
      </w:r>
    </w:p>
    <w:p>
      <w:pPr>
        <w:pStyle w:val="0"/>
        <w:jc w:val="right"/>
      </w:pPr>
      <w:r>
        <w:rPr>
          <w:sz w:val="20"/>
        </w:rPr>
        <w:t xml:space="preserve">Комиссией по экспортному контролю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(3 апреля 2014 г.)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ТИПОВАЯ МЕТОДИЧЕСКАЯ ИНСТРУКЦИЯ</w:t>
      </w:r>
    </w:p>
    <w:p>
      <w:pPr>
        <w:pStyle w:val="2"/>
        <w:jc w:val="center"/>
      </w:pPr>
      <w:r>
        <w:rPr>
          <w:sz w:val="20"/>
        </w:rPr>
        <w:t xml:space="preserve">ПО ПРОВЕДЕНИЮ ЭКСПЕРТИЗЫ НАУЧНО-ТЕХНИЧЕСКИХ МАТЕРИАЛОВ,</w:t>
      </w:r>
    </w:p>
    <w:p>
      <w:pPr>
        <w:pStyle w:val="2"/>
        <w:jc w:val="center"/>
      </w:pPr>
      <w:r>
        <w:rPr>
          <w:sz w:val="20"/>
        </w:rPr>
        <w:t xml:space="preserve">ПОДГОТОВЛЕННЫХ К ОТКРЫТОМУ ОПУБЛИКОВАНИЮ И ОБЛАДАЮЩИХ</w:t>
      </w:r>
    </w:p>
    <w:p>
      <w:pPr>
        <w:pStyle w:val="2"/>
        <w:jc w:val="center"/>
      </w:pPr>
      <w:r>
        <w:rPr>
          <w:sz w:val="20"/>
        </w:rPr>
        <w:t xml:space="preserve">ПРИЗНАКАМИ КОНТРОЛИРУЕМЫХ ТЕХНОЛОГИЙ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Обеспечение реализации в (наименование ведомства) единой государственной политики в области экспортного контроля, в том числе предотвращения неконтролируемого открытого опубликования результатов научно-исследовательских, научно-экспериментальных и аналитических работ, содержащих информацию, подлежащую экспортному контролю, посредством проведения экспертизы подготовленных для опубликования материалов, возлагается на создаваемый в ведомстве (организации) координирующий орган (Комиссию).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Типовая методическая инструкция "Проведение экспертизы научно-технических материалов, предназначенных к открытому опубликованию и обладающих признаками контролируемых технологий" (далее - Методическая инструкция), является руководящим документом для вузов, научно-исследовательских институтов, научных центров, технопарков и прочих организаций, занимающихся научной деятельностью, находящихся в сфере ведения или подведомственных (наименование ведомства) (далее - организации). Методическая инструкция разработана в соответствии с поручением Комиссии по экспортному контролю Российской Федерации (пункт 5 протокола N 4 от 7 декабря 2012 г.) и основывается на положениях </w:t>
      </w:r>
      <w:hyperlink w:history="0" r:id="rId7" w:tooltip="Федеральный закон от 18.07.1999 N 183-ФЗ (ред. от 26.03.2022) &quot;Об экспортном контроле&quot; {КонсультантПлюс}">
        <w:r>
          <w:rPr>
            <w:sz w:val="20"/>
            <w:color w:val="0000ff"/>
          </w:rPr>
          <w:t xml:space="preserve">статьи 24</w:t>
        </w:r>
      </w:hyperlink>
      <w:r>
        <w:rPr>
          <w:sz w:val="20"/>
        </w:rPr>
        <w:t xml:space="preserve"> Федерального закона от 18 июля 1999 года N 183-ФЗ "Об экспортном контроле".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Порядок, определяемый Методической инструкцией, разработан с целью предотвращения несанкционированного разглашения российскими учеными и специалистами в отечественных и зарубежных изданиях сведений, содержащих научно-техническую информацию, обладающую признаками контролируемых технологий, и исключения нанесения возможного ущерба интересам Российской Федерации и организациям, вызванного неправомерными или неосторожными действиями российских ученых и специалистов в отношении результатов научно-исследовательских, опытно-конструкторских и технологических работ (далее - НИОКР) финансируемых государством.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Под открытым опубликованием материалов понимается любое из перечисленных действий в отношении таких материалов: размещение в общественной сфере, публикация в средствах массовой информации (периодических печатных изданиях, радио-, теле-, видео-, кинопрограммах, хроникальных и иных формах периодического распространения массовой информации, непериодических печатных изданиях) и в сети Интернет, оглашение на съездах, конференциях, совещаниях, симпозиумах, оформление заявок на изобретение, полезную модель, промышленный образец &lt;1&gt;, демонстрация в кинофильмах, видеофильмах, диафильмах, диапозитивах и слайдфильмах, экспонирование в музеях, на выставках, ярмарках, публичная защита диссертаций, депонирование рукописей и передача их иностранным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Контроль не распространяется на информацию, минимально необходимую для оформления патентной заявки.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Методическая инструкция является дополнением к основополагающим документам, определяющим функционирование системы внутрифирменного экспортного контроля, регламентирующая порядок обращения с материалами, подготовленными для открытого опубликования, и устанавливающая основные функции и права комиссии внутреннего экспортного контроля, создаваемой в организациях, указанных в </w:t>
      </w:r>
      <w:hyperlink w:history="0" w:anchor="P14" w:tooltip="1.2. Типовая методическая инструкция &quot;Проведение экспертизы научно-технических материалов, предназначенных к открытому опубликованию и обладающих признаками контролируемых технологий&quot; (далее - Методическая инструкция), является руководящим документом для вузов, научно-исследовательских институтов, научных центров, технопарков и прочих организаций, занимающихся научной деятельностью, находящихся в сфере ведения или подведомственных (наименование ведомства) (далее - организации). Методическая инструкция ра...">
        <w:r>
          <w:rPr>
            <w:sz w:val="20"/>
            <w:color w:val="0000ff"/>
          </w:rPr>
          <w:t xml:space="preserve">подпункте 1.2</w:t>
        </w:r>
      </w:hyperlink>
      <w:r>
        <w:rPr>
          <w:sz w:val="20"/>
        </w:rPr>
        <w:t xml:space="preserve"> настоящей Методической инструкции (далее - КВЭК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Требования Методической инструкции не распространяются на порядок обращения с материалами, содержащими сведения, составляющие государственную тайну или служебную тайну.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Организация работы по рассмотрению материалов,</w:t>
      </w:r>
    </w:p>
    <w:p>
      <w:pPr>
        <w:pStyle w:val="0"/>
        <w:jc w:val="center"/>
      </w:pPr>
      <w:r>
        <w:rPr>
          <w:sz w:val="20"/>
        </w:rPr>
        <w:t xml:space="preserve">подготовленных для открытого опубликования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Материалы, подготовленные для открытого опубликования, должны пройти процедуру предварительной идентификационной экспертизы. Задачей экспертизы является предотвращение открытого опубликования результатов НИОКР финансируемых государством, содержащих сведения, подпадающие под действие списков (перечней) товаров и технологий, разрабатываемых в соответствии со </w:t>
      </w:r>
      <w:hyperlink w:history="0" r:id="rId8" w:tooltip="Федеральный закон от 18.07.1999 N 183-ФЗ (ред. от 26.03.2022) &quot;Об экспортном контроле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указанного выше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Идентификация материалов, а также совершение всех необходимых действий,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лицензий, является обязанностью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которые по результатам предварительной экспертизы подпадают под экспортный контроль должны быть направлены для лицензирования в специально уполномоченный федеральный орган исполнительной власти в области экспортного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Экспертизе подлежат материалы, содержащие результаты проведенных научными подразделениями организаций НИОКР, как по утвержденным научным темам, так и полученные ранее, выполненные с привлечением любых форм государственного финансирования (грантов, проектов, контрактов, целевых 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Процедура предварительной идентификационной экспертизы материалов, подготовленных для открытого опубликования, возлагается на КВЭК организации. КВЭК организации формирует экспертные группы и принимает порядок проведения экспертизы материалов с целью выявления в них информации, представляющей интерес для экспортного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основные функции экспертных групп при проведении предварительной идентификационной экспертизы материалов, подготовленных для открытого опубликования, определяются Положением о КВЭК организации. Состав и Положение о КВЭК организации утверждаются директором (ректором)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Исполнитель вправе поручить проведение идентификации материалов организации, получившей в установленном Правительством Российской Федерации порядке специальное разрешение Комиссии по экспортному контролю Российской Федерации на осуществление деятельности по проведению независимой идентификационной экспертизы товаров и технологий в целях экспортного контроля (далее - экспертная организация), посредством заключения соответствующего договора с такой экспертной организацией. В этом случае ответственность за правильность и обоснованность результатов идентификации материалов несет экспертная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Открытое опубликование материалов осуществляется только после прохождения следующих этапов процедуры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Материалы, подготовленные для публикации, представляются в постоянно-действующую техническую комиссию (ПДТК) или иной коллегиальный орган, выполняющий в организации аналогичные функции, для определения наличия (либо отсутствия) в них сведений, составляющих государственную тайну, служебную или коммерческую тайну, с целью исключения их открытого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материалов этим коллегиальным органом могут быть приняты следующие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материалы не подлежат открытой публикации;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материалы не содержат сведений, составляющих государственную тайну, служебную или коммерческую тайну, препятствующих открытой публикации.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Материалы до публикации представляются в КВЭК организации для проведения экспертизы в целях 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 Материалы представляются в машинописном виде, а также на электронном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экспертизы КВЭК организации могут быть приняты следующие решения: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материалах не содержится сведений, подпадающих под действие списков контролируемых товаров и технологий, утвержденных указами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материалах недостаточно сведений для принятия объективного решения и необходимо представление дополнительной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материалах содержатся сведения, требующие проведения независимой идентификационной экспертизы и получения соответствующего заключения в экспертной организации о необходимости выдачи разрешительных документов специально уполномоченным федеральным органом исполнительной власти в области экспортного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материалах содержатся сведения, подпадающие под действие списков контролируемых товаров и технологий, или они могут быть использованы для целей создания оружия массового поражения, средств его доставки либо для подготовки и (или) совершения террористических актов. Они должны быть направлены для получения лицензии ФСТЭК России или разрешения Комиссии по экспортному контролю Российской Федерации;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материалах содержатся (либо не содержатся) сведения, позволяющие отнести их к продукции военного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После рассмотрения подготовленных к опубликованию материалов, в зависимости от отсутствия или наличия признаков, представляющих интерес для экспортного контроля, КВЭК организации выдает экспертное </w:t>
      </w:r>
      <w:hyperlink w:history="0" w:anchor="P68" w:tooltip="                           ЭКСПЕРТНОЕ 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возможности их открытой публикации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Персональную ответственность за выданное заключение несет председатель КВЭК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пересечении государственной границы Российской Федерации, наличие экспертного заключения КВЭК организации о возможной открытой публикации не является основанием для не предъявления требований со стороны таможенных органов о предоставлении исполнителем заявленного материала дополнительного заключения экспертной организации об отсутствии в материалах сведений, подпадающий под экспортный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Если в представленных к опубликованию материалах содержатся сведения, относящие их к продукции военного назначения, открытая публикация таких материалов допускается только в случаях, специально предусмотренных законодательством Российской Федерации в области военно-технического сотрудничества.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Оформление, учет и хранение экспертных заключений</w:t>
      </w:r>
    </w:p>
    <w:p>
      <w:pPr>
        <w:pStyle w:val="0"/>
        <w:jc w:val="center"/>
      </w:pPr>
      <w:r>
        <w:rPr>
          <w:sz w:val="20"/>
        </w:rPr>
        <w:t xml:space="preserve">о возможности опубликования материалов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Экспертное заключение о возможности опубликования материала утверждается председателем КВЭК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Ведение в организации учета результатов идентификации материалов, подготовленных для открытого опубликования (разрешений или отказов на открытую публикацию материалов), в соответствии со </w:t>
      </w:r>
      <w:hyperlink w:history="0" r:id="rId9" w:tooltip="Федеральный закон от 18.07.1999 N 183-ФЗ (ред. от 26.03.2022) &quot;Об экспортном контроле&quot;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указанного Федерального закона, осуществляется КВЭК организации. Выданные экспертные заключения установленного образца (прилагается) хранятся в КВЭК организации сроком не менее трех лет после опубликования материала.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Председатель комиссии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внутреннего экспортного контроля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 (____________)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"__" _____________ 20__ г.</w:t>
      </w:r>
    </w:p>
    <w:p>
      <w:pPr>
        <w:pStyle w:val="1"/>
        <w:jc w:val="both"/>
      </w:pPr>
      <w:r>
        <w:rPr>
          <w:sz w:val="20"/>
        </w:rPr>
      </w:r>
    </w:p>
    <w:bookmarkStart w:id="68" w:name="P68"/>
    <w:bookmarkEnd w:id="68"/>
    <w:p>
      <w:pPr>
        <w:pStyle w:val="1"/>
        <w:jc w:val="both"/>
      </w:pPr>
      <w:r>
        <w:rPr>
          <w:sz w:val="20"/>
        </w:rPr>
        <w:t xml:space="preserve">                           ЭКСПЕРТНОЕ ЗАКЛЮЧЕНИЕ</w:t>
      </w:r>
    </w:p>
    <w:p>
      <w:pPr>
        <w:pStyle w:val="1"/>
        <w:jc w:val="both"/>
      </w:pPr>
      <w:r>
        <w:rPr>
          <w:sz w:val="20"/>
        </w:rPr>
        <w:t xml:space="preserve">                 КОМИССИИ ВНУТРЕННЕГО ЭКСПОРТНОГО КОНТРОЛЯ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Комиссия внутреннего экспортного контроля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рассмотрев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подтверждает,    что    в    материале,   включающем   результаты   научно-</w:t>
      </w:r>
    </w:p>
    <w:p>
      <w:pPr>
        <w:pStyle w:val="1"/>
        <w:jc w:val="both"/>
      </w:pPr>
      <w:r>
        <w:rPr>
          <w:sz w:val="20"/>
        </w:rPr>
        <w:t xml:space="preserve">исследовательских,    опытно-конструкторских   и   технологических   работ,</w:t>
      </w:r>
    </w:p>
    <w:p>
      <w:pPr>
        <w:pStyle w:val="1"/>
        <w:jc w:val="both"/>
      </w:pPr>
      <w:r>
        <w:rPr>
          <w:sz w:val="20"/>
        </w:rPr>
        <w:t xml:space="preserve">финансируемых  государством,  не содержатся/содержатся (нужное подчеркнуть)</w:t>
      </w:r>
    </w:p>
    <w:p>
      <w:pPr>
        <w:pStyle w:val="1"/>
        <w:jc w:val="both"/>
      </w:pPr>
      <w:r>
        <w:rPr>
          <w:sz w:val="20"/>
        </w:rPr>
        <w:t xml:space="preserve">сведения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(согласно </w:t>
      </w:r>
      <w:hyperlink w:history="0" w:anchor="P40" w:tooltip="а) в материалах не содержится сведений, подпадающих под действие списков контролируемых товаров и технологий, утвержденных указами Президента Российской Федерации;">
        <w:r>
          <w:rPr>
            <w:sz w:val="20"/>
            <w:color w:val="0000ff"/>
          </w:rPr>
          <w:t xml:space="preserve">вариантов а)</w:t>
        </w:r>
      </w:hyperlink>
      <w:r>
        <w:rPr>
          <w:sz w:val="20"/>
        </w:rPr>
        <w:t xml:space="preserve"> - </w:t>
      </w:r>
      <w:hyperlink w:history="0" w:anchor="P44" w:tooltip="д) в материалах содержатся (либо не содержатся) сведения, позволяющие отнести их к продукции военного назначения.">
        <w:r>
          <w:rPr>
            <w:sz w:val="20"/>
            <w:color w:val="0000ff"/>
          </w:rPr>
          <w:t xml:space="preserve">д) пункта 2.6.2</w:t>
        </w:r>
      </w:hyperlink>
      <w:r>
        <w:rPr>
          <w:sz w:val="20"/>
        </w:rPr>
        <w:t xml:space="preserve"> Методической инструкции)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Заключение   (в   соответствии   с   предшествующим  выводом  о  содержании</w:t>
      </w:r>
    </w:p>
    <w:p>
      <w:pPr>
        <w:pStyle w:val="1"/>
        <w:jc w:val="both"/>
      </w:pPr>
      <w:r>
        <w:rPr>
          <w:sz w:val="20"/>
        </w:rPr>
        <w:t xml:space="preserve">материалов,   например):   для   открытого   опубликования   подготовленных</w:t>
      </w:r>
    </w:p>
    <w:p>
      <w:pPr>
        <w:pStyle w:val="1"/>
        <w:jc w:val="both"/>
      </w:pPr>
      <w:r>
        <w:rPr>
          <w:sz w:val="20"/>
        </w:rPr>
        <w:t xml:space="preserve">материалов в (на)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оформление  лицензии  ФСТЭК  России  или разрешения Комиссии по экспортному</w:t>
      </w:r>
    </w:p>
    <w:p>
      <w:pPr>
        <w:pStyle w:val="1"/>
        <w:jc w:val="both"/>
      </w:pPr>
      <w:r>
        <w:rPr>
          <w:sz w:val="20"/>
        </w:rPr>
        <w:t xml:space="preserve">контролю Российской Федерации не требуется.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экспертной группы                           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(________________)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СОГЛАСОВАНО:</w:t>
      </w:r>
    </w:p>
    <w:p>
      <w:pPr>
        <w:pStyle w:val="1"/>
        <w:jc w:val="both"/>
      </w:pPr>
      <w:r>
        <w:rPr>
          <w:sz w:val="20"/>
        </w:rPr>
        <w:t xml:space="preserve">Руководитель структурного подразделения</w:t>
      </w:r>
    </w:p>
    <w:p>
      <w:pPr>
        <w:pStyle w:val="1"/>
        <w:jc w:val="both"/>
      </w:pPr>
      <w:r>
        <w:rPr>
          <w:sz w:val="20"/>
        </w:rPr>
        <w:t xml:space="preserve">организации                                              (________________)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"Типовая методическая инструкция по проведению экспертизы научно-технических материалов, подготовленных к открытому опуб...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B68019B5D9A85008D0556D71AC780B5CB38EA0246E6DC8D1B58685CE742AB84FAFD4B033B10084CC0A8E3E697F56F8FA534792B7i0UAG" TargetMode = "External"/>
	<Relationship Id="rId8" Type="http://schemas.openxmlformats.org/officeDocument/2006/relationships/hyperlink" Target="consultantplus://offline/ref=01B68019B5D9A85008D0556D71AC780B5CB38EA0246E6DC8D1B58685CE742AB84FAFD4B033B80BD49F458F622D2945F9F9534492AB0AFE14i8U7G" TargetMode = "External"/>
	<Relationship Id="rId9" Type="http://schemas.openxmlformats.org/officeDocument/2006/relationships/hyperlink" Target="consultantplus://offline/ref=01B68019B5D9A85008D0556D71AC780B5CB38EA0246E6DC8D1B58685CE742AB84FAFD4B632B35F81D91BD6336A6249F9E44F4590iBU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"Типовая методическая инструкция по проведению экспертизы научно-технических материалов, подготовленных к открытому опубликованию и обладающих признаками контролируемых технологий"
(одобрена Комиссией по экспортному контролю Российской Федерации 03.04.2014)</dc:title>
  <dcterms:created xsi:type="dcterms:W3CDTF">2022-10-03T06:20:31Z</dcterms:created>
</cp:coreProperties>
</file>