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A4" w:rsidRPr="001704C9" w:rsidRDefault="006E56A4" w:rsidP="00936E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</w:t>
      </w:r>
      <w:r w:rsidR="00936E7B" w:rsidRPr="00170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дения об официальных оппонентах</w:t>
      </w:r>
    </w:p>
    <w:p w:rsidR="008F741D" w:rsidRPr="00936E7B" w:rsidRDefault="008F741D" w:rsidP="00936E7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Демиденко Галина Александровна</w:t>
      </w:r>
    </w:p>
    <w:p w:rsidR="008F741D" w:rsidRDefault="008F741D" w:rsidP="00936E7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биологических наук</w:t>
      </w:r>
    </w:p>
    <w:p w:rsidR="008F741D" w:rsidRDefault="008F741D" w:rsidP="00936E7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публикаций оппонента:</w:t>
      </w:r>
    </w:p>
    <w:p w:rsidR="00463BFB" w:rsidRPr="00936E7B" w:rsidRDefault="00463BFB" w:rsidP="0093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Демиденко, Г.А. Альтернативная</w:t>
      </w:r>
      <w:bookmarkStart w:id="0" w:name="_GoBack"/>
      <w:bookmarkEnd w:id="0"/>
      <w:r w:rsidRPr="0093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земледелия для улучшения экологического состояния рекреационных зон города Красноярска / Г.А. Демиденко, Е.В. Котенева //Аграрнавя наука сельскохозяйственному производству Монголии, Сибири и Казахстана: мат-лы междунар. конф. Монгольская академия аграрных наук, Улан-Батор, 2010. С.397-401.</w:t>
      </w:r>
    </w:p>
    <w:p w:rsidR="008F741D" w:rsidRPr="00936E7B" w:rsidRDefault="00463BFB" w:rsidP="0093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Демиденко, Г.А. Эколого-токсикологическая оценка искусственных смесей, созданных на основе золошлаков Березовской ГРЭС-1 и рекомендуемых для восстановления природных экосистем / Г.А. Демиденко, Г.В. Качаев, Н.В. Фомина //Вестник КрасГАУ №9, 2011. С.161-164.</w:t>
      </w:r>
    </w:p>
    <w:p w:rsidR="00463BFB" w:rsidRPr="00936E7B" w:rsidRDefault="00463BFB" w:rsidP="0093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Демиденко, Г.А. Влияние рекреационной нагрузки на городскуие объекты озеленения / Г.А. Демиденко, О.А. Антоневич // Вестник КрасГАУ №1, 2014. С.122-126.</w:t>
      </w:r>
    </w:p>
    <w:p w:rsidR="00936E7B" w:rsidRPr="00936E7B" w:rsidRDefault="00463BFB" w:rsidP="0093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Демиденко, Г.А.  Влияние современного климата на интродукцию кипарисовых растений в садово-парковые агроэкосистемы Приенисейской Сибири  / Г.А. Демиденко // Изменение климата и его влияние на устойчивой и безопасное</w:t>
      </w:r>
      <w:r w:rsidR="00936E7B" w:rsidRPr="0093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сельского хозяйства: мат-лы междунар. конф. Грузия, Тбилиси, 2014. С.97-100.</w:t>
      </w:r>
    </w:p>
    <w:p w:rsidR="00936E7B" w:rsidRPr="00936E7B" w:rsidRDefault="00936E7B" w:rsidP="0093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Демиденко, Г.А. Влияние применение препаратов «Циркон» и «Эпин» на образование и рост адвентивных корней комнатных растений / Г.А. Демиденко, Д.Ф. Жирнова // Наука и образование: опыт, проблемы, перспективы развития. Часть 2. Красноярск, 2015. С.127-132.</w:t>
      </w:r>
    </w:p>
    <w:p w:rsidR="00463BFB" w:rsidRPr="00936E7B" w:rsidRDefault="00936E7B" w:rsidP="0093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Демиденко, Г.А. Анализ цветочного оформления городской среды (на примере города Улан-Удэ) / Г.А.  Демиденко, М.Я. Бессмольная, Н.Ю. Поломошнова //Вестник КрасГАУ №6, 2015. С.44-48.</w:t>
      </w:r>
      <w:r w:rsidR="00463BFB" w:rsidRPr="0093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741D" w:rsidRDefault="008F741D" w:rsidP="00936E7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«Красноярский государственный аграрный университет», профессор, заведующий кафедрой «Ландшафтная архитектура и агроэкология». </w:t>
      </w:r>
    </w:p>
    <w:p w:rsidR="008F741D" w:rsidRDefault="008F741D" w:rsidP="008F741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1D" w:rsidRDefault="008F741D" w:rsidP="00F436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1D" w:rsidRPr="00936E7B" w:rsidRDefault="008F741D" w:rsidP="00F4365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Баханова Милада Викторовна</w:t>
      </w:r>
    </w:p>
    <w:p w:rsidR="008F741D" w:rsidRDefault="008F741D" w:rsidP="00F4365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биологических наук</w:t>
      </w:r>
    </w:p>
    <w:p w:rsidR="008F741D" w:rsidRDefault="008F741D" w:rsidP="00F4365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публикаций оппонента:</w:t>
      </w:r>
    </w:p>
    <w:p w:rsidR="008F741D" w:rsidRDefault="00EA48E2" w:rsidP="00F436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Баханова, Милада Викторовна. </w:t>
      </w:r>
      <w:r w:rsidR="00F436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садоводства в Сибири: спецкурс</w:t>
      </w:r>
      <w:r w:rsidRPr="00EA48E2">
        <w:rPr>
          <w:rFonts w:ascii="Times New Roman" w:eastAsia="Times New Roman" w:hAnsi="Times New Roman" w:cs="Times New Roman"/>
          <w:sz w:val="24"/>
          <w:szCs w:val="24"/>
          <w:lang w:eastAsia="ru-RU"/>
        </w:rPr>
        <w:t>: [учебное пособие для студентов специальн</w:t>
      </w:r>
      <w:r w:rsidR="00F436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Биология] / М. В. Баханова</w:t>
      </w:r>
      <w:r w:rsidRPr="00EA48E2">
        <w:rPr>
          <w:rFonts w:ascii="Times New Roman" w:eastAsia="Times New Roman" w:hAnsi="Times New Roman" w:cs="Times New Roman"/>
          <w:sz w:val="24"/>
          <w:szCs w:val="24"/>
          <w:lang w:eastAsia="ru-RU"/>
        </w:rPr>
        <w:t>; М-во образования и науки Рос. Федерации, Бурят. гос. ун-т. - Улан-Удэ: издательство Бурятского госуниверситета, 2011. - 281, [1] с.</w:t>
      </w:r>
    </w:p>
    <w:p w:rsidR="00F4365B" w:rsidRPr="00F4365B" w:rsidRDefault="00F4365B" w:rsidP="00F436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Баханова М.В. Фенотипическая изменчивость морфологических признаков яблони</w:t>
      </w:r>
    </w:p>
    <w:p w:rsidR="00F4365B" w:rsidRPr="00F4365B" w:rsidRDefault="00F4365B" w:rsidP="00F436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5B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ягодной (Malus baccata (L.) Borkh). в условиях Бурятии //Вестник Бурятского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госуниверситета. Вып. 4, 2011. С. 76 - 81. </w:t>
      </w:r>
    </w:p>
    <w:p w:rsidR="00F4365B" w:rsidRPr="00F4365B" w:rsidRDefault="00F4365B" w:rsidP="00F436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Баханова М.В., Шелкунов А.Н. Естественные ценопопуляции Malus baccata (L.)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65B">
        <w:rPr>
          <w:rFonts w:ascii="Times New Roman" w:eastAsia="Times New Roman" w:hAnsi="Times New Roman" w:cs="Times New Roman"/>
          <w:sz w:val="24"/>
          <w:szCs w:val="24"/>
          <w:lang w:eastAsia="ru-RU"/>
        </w:rPr>
        <w:t>Borkh на территории Бурятии и Забайкальского края //Растительность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6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Байкальского региона и сопредельных территорий: - Улан-Удэ: Изд-во Бурятского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6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госуниверситета, 2013. С. 125-132.</w:t>
      </w:r>
      <w:r w:rsidRPr="00F43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365B" w:rsidRPr="00F4365B" w:rsidRDefault="00F4365B" w:rsidP="00F436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Баханова М.В. Флористический состав сообществ с участием Malus baccata (L.)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65B">
        <w:rPr>
          <w:rFonts w:ascii="Times New Roman" w:eastAsia="Times New Roman" w:hAnsi="Times New Roman" w:cs="Times New Roman"/>
          <w:sz w:val="24"/>
          <w:szCs w:val="24"/>
          <w:lang w:eastAsia="ru-RU"/>
        </w:rPr>
        <w:t>Borkh. и полиморфизм яблони ягодной на территории Байкальской Сибири //Флора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65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растительность и растительные ресурсы Забайкалья и сопредельных территорий: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65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Чита: Изд-во ЗабГУ, 2013. С. 21-25.</w:t>
      </w:r>
    </w:p>
    <w:p w:rsidR="00F4365B" w:rsidRDefault="00F4365B" w:rsidP="00F436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6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Баханова М.В. О некоторых особенностях полиморфизма морфологических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 Malus baccata (L.) Borkh. в Бурятии //Ученые записки ЗабГПУ им. Н.Г.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6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Чернышевского. № 1 (36).2011.С.14 - 22.</w:t>
      </w:r>
    </w:p>
    <w:p w:rsidR="008F741D" w:rsidRDefault="008F741D" w:rsidP="00F4365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«Бурятский государственный университет», доцент кафедры «Ботаника».</w:t>
      </w:r>
    </w:p>
    <w:sectPr w:rsidR="008F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0391B"/>
    <w:multiLevelType w:val="hybridMultilevel"/>
    <w:tmpl w:val="ED3823A0"/>
    <w:lvl w:ilvl="0" w:tplc="52389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193B33"/>
    <w:multiLevelType w:val="hybridMultilevel"/>
    <w:tmpl w:val="8DC2B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04"/>
    <w:rsid w:val="001704C9"/>
    <w:rsid w:val="00463BFB"/>
    <w:rsid w:val="00605759"/>
    <w:rsid w:val="006E56A4"/>
    <w:rsid w:val="00787CC3"/>
    <w:rsid w:val="008F741D"/>
    <w:rsid w:val="00936E7B"/>
    <w:rsid w:val="009A4704"/>
    <w:rsid w:val="00EA48E2"/>
    <w:rsid w:val="00F4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RePack by Diakov</cp:lastModifiedBy>
  <cp:revision>5</cp:revision>
  <dcterms:created xsi:type="dcterms:W3CDTF">2015-07-06T12:23:00Z</dcterms:created>
  <dcterms:modified xsi:type="dcterms:W3CDTF">2015-07-29T08:42:00Z</dcterms:modified>
</cp:coreProperties>
</file>